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18F00084" w:rsidR="00FE28D7" w:rsidRPr="00293A14" w:rsidRDefault="00EC05D0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Jueves 2</w:t>
            </w:r>
            <w:r w:rsidR="006B365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8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 w:rsidR="003D6E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agosto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0E859782" w:rsidR="00FE28D7" w:rsidRPr="00293A14" w:rsidRDefault="003D6EC4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0722763A" w:rsidR="003D6EC4" w:rsidRPr="00293A14" w:rsidRDefault="003D6EC4" w:rsidP="003D6EC4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6B3653" w:rsidRPr="00293A14" w14:paraId="5E83907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4624F7" w14:textId="2AE2A5BB" w:rsidR="006B3653" w:rsidRDefault="00EC05D0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50235" w14:textId="0F03F91E" w:rsidR="006B3653" w:rsidRDefault="00EC05D0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326300" w14:textId="04859697" w:rsidR="006B3653" w:rsidRPr="006E74AE" w:rsidRDefault="00EC05D0" w:rsidP="006F4F1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3EED003" wp14:editId="4BAEBC8F">
                  <wp:extent cx="142875" cy="142875"/>
                  <wp:effectExtent l="0" t="0" r="9525" b="9525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0CD63C" w14:textId="77777777" w:rsidR="006B3653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0B796031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6989FB71" w:rsidR="00FE28D7" w:rsidRPr="00293A14" w:rsidRDefault="006B365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882B4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F5B4" w14:textId="523B53C3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0E145" w14:textId="66FC22D6" w:rsidR="00FE28D7" w:rsidRPr="00293A14" w:rsidRDefault="00453F7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53F77" w:rsidRPr="00293A14" w14:paraId="271F12B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7CDD2" w14:textId="3150ECEC" w:rsidR="00453F77" w:rsidRDefault="00EC05D0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FC210" w14:textId="3D08B403" w:rsidR="00453F77" w:rsidRDefault="00EC05D0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4B24F" w14:textId="7324F358" w:rsidR="00453F77" w:rsidRPr="006E74AE" w:rsidRDefault="00453F77" w:rsidP="00470A23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B985DEB" wp14:editId="4F57F063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95A04" w14:textId="77777777" w:rsidR="00453F77" w:rsidRPr="00293A14" w:rsidRDefault="00453F7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766F4F3F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C9375" w14:textId="75E0DFCE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191D3" w14:textId="4EF6E6D5" w:rsidR="009E7DD2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41D78" w14:textId="4E654772" w:rsidR="009E7DD2" w:rsidRPr="006E74AE" w:rsidRDefault="009E7DD2" w:rsidP="009E7DD2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E72C57F" wp14:editId="340F4DE3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B3650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4CB0FF6F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0C1972A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9E7DD2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9E7DD2" w:rsidRPr="00293A14" w:rsidRDefault="009E7DD2" w:rsidP="009E7DD2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2D7903" w:rsidRPr="00293A14" w14:paraId="61CA5ADF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33F092" w14:textId="4CA5E07A" w:rsidR="006B3653" w:rsidRDefault="006B365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Varios </w:t>
            </w:r>
            <w:r w:rsidR="00EC05D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Post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CyberDay:</w:t>
            </w:r>
          </w:p>
          <w:p w14:paraId="46696DE2" w14:textId="40627565" w:rsidR="002D7903" w:rsidRDefault="006B3653" w:rsidP="006B3653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EC05D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Revisar casos especiales socios CCE</w:t>
            </w:r>
          </w:p>
          <w:p w14:paraId="2DAD05F5" w14:textId="136019FF" w:rsidR="006B3653" w:rsidRPr="00EC05D0" w:rsidRDefault="00EC05D0" w:rsidP="00EC05D0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Dar más fuerza comunicacional a Sello Empresa Oficial Cyber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D7B22A" w14:textId="77777777" w:rsidR="00FE28D7" w:rsidRDefault="00EC05D0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Varios CyberMonday:</w:t>
            </w:r>
          </w:p>
          <w:p w14:paraId="1C9F4408" w14:textId="77777777" w:rsidR="00EC05D0" w:rsidRDefault="00EC05D0" w:rsidP="00EC05D0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Confirmación de fecha escogida anteriormente</w:t>
            </w:r>
          </w:p>
          <w:p w14:paraId="5DA6B109" w14:textId="175114BE" w:rsidR="00EC05D0" w:rsidRPr="00EC05D0" w:rsidRDefault="00EC05D0" w:rsidP="00EC05D0">
            <w:pPr>
              <w:pStyle w:val="Sinespaciado"/>
              <w:numPr>
                <w:ilvl w:val="0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Evaluación de cómo afectaría el plebiscito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1750768D" w:rsidR="00FE28D7" w:rsidRDefault="008001DB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28 de agosto 2020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2F652981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EC05D0">
              <w:t>2</w:t>
            </w:r>
            <w:bookmarkStart w:id="0" w:name="_GoBack"/>
            <w:bookmarkEnd w:id="0"/>
            <w:r w:rsidR="001C75C1">
              <w:t>8</w:t>
            </w:r>
            <w:r>
              <w:t xml:space="preserve"> de </w:t>
            </w:r>
            <w:r w:rsidR="00710A5A">
              <w:t>a</w:t>
            </w:r>
            <w:r w:rsidR="001C75C1">
              <w:t>gosto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4C8E"/>
    <w:multiLevelType w:val="hybridMultilevel"/>
    <w:tmpl w:val="3EE66362"/>
    <w:lvl w:ilvl="0" w:tplc="E23A79AC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467A"/>
    <w:multiLevelType w:val="hybridMultilevel"/>
    <w:tmpl w:val="8098B6A0"/>
    <w:lvl w:ilvl="0" w:tplc="BD40E688">
      <w:start w:val="6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1C75C1"/>
    <w:rsid w:val="00200B37"/>
    <w:rsid w:val="002717D9"/>
    <w:rsid w:val="00273AD5"/>
    <w:rsid w:val="00285075"/>
    <w:rsid w:val="00287287"/>
    <w:rsid w:val="002D164E"/>
    <w:rsid w:val="002D7903"/>
    <w:rsid w:val="002F1B26"/>
    <w:rsid w:val="00305590"/>
    <w:rsid w:val="00320F83"/>
    <w:rsid w:val="00375783"/>
    <w:rsid w:val="0037629C"/>
    <w:rsid w:val="003C5726"/>
    <w:rsid w:val="003D6EC4"/>
    <w:rsid w:val="00433471"/>
    <w:rsid w:val="00453F77"/>
    <w:rsid w:val="00470A23"/>
    <w:rsid w:val="0048230A"/>
    <w:rsid w:val="004E3225"/>
    <w:rsid w:val="00514F8B"/>
    <w:rsid w:val="00515BEF"/>
    <w:rsid w:val="005607C4"/>
    <w:rsid w:val="00592D28"/>
    <w:rsid w:val="005F4109"/>
    <w:rsid w:val="00614A57"/>
    <w:rsid w:val="00691D91"/>
    <w:rsid w:val="006B3653"/>
    <w:rsid w:val="006C1897"/>
    <w:rsid w:val="006C4420"/>
    <w:rsid w:val="00700633"/>
    <w:rsid w:val="00710A5A"/>
    <w:rsid w:val="00711A22"/>
    <w:rsid w:val="007A060C"/>
    <w:rsid w:val="007B1C33"/>
    <w:rsid w:val="007B1E40"/>
    <w:rsid w:val="008001DB"/>
    <w:rsid w:val="008347B3"/>
    <w:rsid w:val="00867839"/>
    <w:rsid w:val="00882B43"/>
    <w:rsid w:val="008A7AB9"/>
    <w:rsid w:val="0094144A"/>
    <w:rsid w:val="00991FAE"/>
    <w:rsid w:val="009E7DD2"/>
    <w:rsid w:val="009F3CCA"/>
    <w:rsid w:val="00A136CD"/>
    <w:rsid w:val="00A25B91"/>
    <w:rsid w:val="00AC6243"/>
    <w:rsid w:val="00B0301E"/>
    <w:rsid w:val="00B75DB5"/>
    <w:rsid w:val="00B76513"/>
    <w:rsid w:val="00BD3767"/>
    <w:rsid w:val="00BD4DB2"/>
    <w:rsid w:val="00BF76A9"/>
    <w:rsid w:val="00C12E10"/>
    <w:rsid w:val="00C522C1"/>
    <w:rsid w:val="00C559A5"/>
    <w:rsid w:val="00D4517B"/>
    <w:rsid w:val="00D570CE"/>
    <w:rsid w:val="00D85A66"/>
    <w:rsid w:val="00D91E34"/>
    <w:rsid w:val="00DD49C7"/>
    <w:rsid w:val="00E86C7D"/>
    <w:rsid w:val="00EA52C4"/>
    <w:rsid w:val="00EC05D0"/>
    <w:rsid w:val="00ED2D10"/>
    <w:rsid w:val="00EF7838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Melisa Rabadán</cp:lastModifiedBy>
  <cp:revision>3</cp:revision>
  <dcterms:created xsi:type="dcterms:W3CDTF">2021-01-07T13:52:00Z</dcterms:created>
  <dcterms:modified xsi:type="dcterms:W3CDTF">2021-01-07T13:58:00Z</dcterms:modified>
</cp:coreProperties>
</file>